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7" text:style-name="Internet_20_link" text:visited-style-name="Visited_20_Internet_20_Link">
              <text:span text:style-name="ListLabel_20_28">
                <text:span text:style-name="T8">
                  1 Art 35 
                  <text:s/>
                  vragen D66 - Gevaarlijke verkeerssituatie Burgemeester van Rijnsingel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7"/>
        Art 35 
        <text:s/>
        vragen D66 - Gevaarlijke verkeerssituatie Burgemeester van Rijnsingel
        <text:bookmark-end text:name="4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484025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04-06-2025 16:57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35 vragen D66 - Gevaarlijke verkeerssituatie Burgemeester van Rijnsingel
              <text:span text:style-name="T3"/>
            </text:p>
            <text:p text:style-name="P7"/>
          </table:table-cell>
          <table:table-cell table:style-name="Table5.A2" office:value-type="string">
            <text:p text:style-name="P8">22-05-2025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35-vragen-D66-Gevaarlijke-verkeerssituatie-Burgemeester-van-Rijn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D66 - Gevaarlijke situatie Burgemeester van Rijnsingel
              <text:span text:style-name="T3"/>
            </text:p>
            <text:p text:style-name="P7"/>
          </table:table-cell>
          <table:table-cell table:style-name="Table5.A2" office:value-type="string">
            <text:p text:style-name="P8">04-06-2025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581,49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D66-Gevaarlijke-situatie-Burgemeester-van-Rijn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9" meta:character-count="694" meta:non-whitespace-character-count="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