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35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" w:history="1">
        <w:r>
          <w:rPr>
            <w:rFonts w:ascii="Arial" w:hAnsi="Arial" w:eastAsia="Arial" w:cs="Arial"/>
            <w:color w:val="155CAA"/>
            <w:u w:val="single"/>
          </w:rPr>
          <w:t xml:space="preserve">1 Beantwoording artikel 35 vragen EENLokaal - Nieuw inkoop- en factureringssysteem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"/>
      <w:r w:rsidRPr="00A448AC">
        <w:rPr>
          <w:rFonts w:ascii="Arial" w:hAnsi="Arial" w:cs="Arial"/>
          <w:b/>
          <w:bCs/>
          <w:color w:val="303F4C"/>
          <w:lang w:val="en-US"/>
        </w:rPr>
        <w:t>Beantwoording artikel 35 vragen EENLokaal - Nieuw inkoop- en factureringssysteem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EENLokaal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35 vragen EENLokaal - Nieuw inkoop- en factureringssysteem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ikel-35-vragen-EENLokaal-Nieuw-inkoop-en-facturerings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