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03:37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35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50" text:style-name="Internet_20_link" text:visited-style-name="Visited_20_Internet_20_Link">
              <text:span text:style-name="ListLabel_20_28">
                <text:span text:style-name="T8">
                  1 Beantwoording artikel 35 vragen Veur Groeët Venlo - 
                  <text:s/>
                  Permanente turnaccommodatie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50"/>
        Beantwoording artikel 35 vragen Veur Groeët Venlo - 
        <text:s/>
        Permanente turnaccommodatie
        <text:bookmark-end text:name="45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548170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RGMAPG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09-09-2025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02-10-2025 15:48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35 vragen Veur Groeët Venlo - Permanente turnaccommodatie
              <text:span text:style-name="T3"/>
            </text:p>
            <text:p text:style-name="P7"/>
          </table:table-cell>
          <table:table-cell table:style-name="Table5.A2" office:value-type="string">
            <text:p text:style-name="P8">09-09-2025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111,58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35-vragen-Veur-Groeet-Venlo-Permanente-turnaccommod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artikel 35 vragen Veur Groeët Venlo - Permanente turnaccommodatie
              <text:span text:style-name="T3"/>
            </text:p>
            <text:p text:style-name="P7"/>
          </table:table-cell>
          <table:table-cell table:style-name="Table5.A2" office:value-type="string">
            <text:p text:style-name="P8">02-10-2025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262,36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ikel-35-vragen-Veur-Groeet-Venlo-Permanente-turnaccommod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9" meta:character-count="697" meta:non-whitespace-character-count="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