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267" text:style-name="Internet_20_link" text:visited-style-name="Visited_20_Internet_20_Link">
              <text:span text:style-name="ListLabel_20_28">
                <text:span text:style-name="T8">1 Art. 44 vrageen EENLokaal - Batterijendump onder wegennet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67"/>
        Art. 44 vrageen EENLokaal - Batterijendump onder wegennet
        <text:bookmark-end text:name="326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263195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EENLokaal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RGBORU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08-08-2024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27-09-2024 14:12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44 vrageen EENLokaal - Batterijendump onder wegennet
              <text:span text:style-name="T3"/>
            </text:p>
            <text:p text:style-name="P7"/>
          </table:table-cell>
          <table:table-cell table:style-name="Table5.A2" office:value-type="string">
            <text:p text:style-name="P8">08-08-2024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387,62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en-EENLokaal-Batterijendump-onder-wegenn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EEN Lokaal - Batterijdump onder wegennet
              <text:span text:style-name="T3"/>
            </text:p>
            <text:p text:style-name="P7"/>
          </table:table-cell>
          <table:table-cell table:style-name="Table5.A2" office:value-type="string">
            <text:p text:style-name="P8">27-09-2024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262,52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EEN-Lokaal-Batterijdump-onder-wegenn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93" meta:character-count="635" meta:non-whitespace-character-count="5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