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71" text:style-name="Internet_20_link" text:visited-style-name="Visited_20_Internet_20_Link">
              <text:span text:style-name="ListLabel_20_28">
                <text:span text:style-name="T8">1 Art. 44 vragen CDA - Drugsoverlast en drugsafvaldumpingen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71"/>
        Art. 44 vragen CDA - Drugsoverlast en drugsafvaldumpingen
        <text:bookmark-end text:name="34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304608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15-11-2024 09:18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CDA - Drugsoverlast en drugsafvaldumpingen
              <text:span text:style-name="T3"/>
            </text:p>
            <text:p text:style-name="P7"/>
          </table:table-cell>
          <table:table-cell table:style-name="Table5.A2" office:value-type="string">
            <text:p text:style-name="P8">15-10-2024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CDA-Drugsoverlast-en-drugsafvaldump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- Drugsoverlast en drugsafvaldumpingen
              <text:span text:style-name="T3"/>
            </text:p>
            <text:p text:style-name="P7"/>
          </table:table-cell>
          <table:table-cell table:style-name="Table5.A2" office:value-type="string">
            <text:p text:style-name="P8">15-11-2024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202,24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Drugsoverlast-en-drugsafvaldump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2" meta:character-count="630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