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5" text:style-name="Internet_20_link" text:visited-style-name="Visited_20_Internet_20_Link">
              <text:span text:style-name="ListLabel_20_28">
                <text:span text:style-name="T8">1 Art 44 vragen D66 - Dierenasielbeleid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5"/>
        Art 44 vragen D66 - Dierenasielbeleid Venlo
        <text:bookmark-end text:name="25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133884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10-01-2024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12-03-2024 11:50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D66 - Dierenasielbeleid Venlo
              <text:span text:style-name="T3"/>
            </text:p>
            <text:p text:style-name="P7"/>
          </table:table-cell>
          <table:table-cell table:style-name="Table5.A2" office:value-type="string">
            <text:p text:style-name="P8">10-01-2024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38,83 KB</text:p>
          </table:table-cell>
          <table:table-cell table:style-name="Table5.A2" office:value-type="string">
            <text:p text:style-name="P33">
              <text:a xlink:type="simple" xlink:href="https://https://gemeenteraad.venlo.nl//Documenten/D66-Dierenasielbeleid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D66 - RvO vragen inzake Dierenasielbeleid Venlo
              <text:span text:style-name="T3"/>
            </text:p>
            <text:p text:style-name="P7"/>
          </table:table-cell>
          <table:table-cell table:style-name="Table5.A2" office:value-type="string">
            <text:p text:style-name="P8">12-03-2024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268,08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66-RvO-vragen-inzake-Dierenasielbeleid-Venl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8" meta:character-count="579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