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63" text:style-name="Internet_20_link" text:visited-style-name="Visited_20_Internet_20_Link">
              <text:span text:style-name="ListLabel_20_28">
                <text:span text:style-name="T8">1 Art. 44 vragen D66 en VVD - Dalende vaccinatiegraad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63"/>
        Art. 44 vragen D66 en VVD - Dalende vaccinatiegraad
        <text:bookmark-end text:name="28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173341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D66 en VVD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RGMAPG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03-04-2024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02-05-2024 10:36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D66 en VVD - Dalende vaccinatiegraad
              <text:span text:style-name="T3"/>
            </text:p>
            <text:p text:style-name="P7"/>
          </table:table-cell>
          <table:table-cell table:style-name="Table5.A2" office:value-type="string">
            <text:p text:style-name="P8">03-04-2024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62,32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D66-en-VVD-Dalende-vaccinatieg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D66 en VVD - dalende vaccinatiegraad
              <text:span text:style-name="T3"/>
            </text:p>
            <text:p text:style-name="P7"/>
          </table:table-cell>
          <table:table-cell table:style-name="Table5.A2" office:value-type="string">
            <text:p text:style-name="P8">02-05-2024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464,50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D66-en-VVD-dalende-vaccinatieg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8" meta:character-count="613" meta:non-whitespace-character-count="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