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59" text:style-name="Internet_20_link" text:visited-style-name="Visited_20_Internet_20_Link">
              <text:span text:style-name="ListLabel_20_28">
                <text:span text:style-name="T8">1 Art. 44 vragen DENK - Verkeerslichten Burg. van Rijnsingel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59"/>
        Art. 44 vragen DENK - Verkeerslichten Burg. van Rijnsingel
        <text:bookmark-end text:name="32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DENK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02-08-2024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06-09-2024 15:09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vragen DENK - Verkeerslichten Burg van Rijnsingel
              <text:span text:style-name="T3"/>
            </text:p>
            <text:p text:style-name="P7"/>
          </table:table-cell>
          <table:table-cell table:style-name="Table5.A2" office:value-type="string">
            <text:p text:style-name="P8">02-08-2024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67,96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DENK-Verkeerslichten-Burg-van-Rijnsing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DENK - Verkeersinstallatie Burgemeester van Rijnsingel
              <text:span text:style-name="T3"/>
            </text:p>
            <text:p text:style-name="P7"/>
          </table:table-cell>
          <table:table-cell table:style-name="Table5.A2" office:value-type="string">
            <text:p text:style-name="P8">06-09-2024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188,17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DENK-Verkeersinstallatie-Burgemeester-van-Rijnsing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92" meta:character-count="612" meta:non-whitespace-character-count="5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