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05" text:style-name="Internet_20_link" text:visited-style-name="Visited_20_Internet_20_Link">
              <text:span text:style-name="ListLabel_20_28">
                <text:span text:style-name="T8">1 Art. 44 vragen DENK - Verkeersoverlast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05"/>
        Art. 44 vragen DENK - Verkeersoverlast Venlo
        <text:bookmark-end text:name="35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309059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DENK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28-11-2024 16:47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DENK - Verkeersoverlast Venlo
              <text:span text:style-name="T3"/>
            </text:p>
            <text:p text:style-name="P7"/>
          </table:table-cell>
          <table:table-cell table:style-name="Table5.A2" office:value-type="string">
            <text:p text:style-name="P8">21-10-2024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DENK-Verkeersoverlast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DENK -Verkeersoverlast Venlo
              <text:span text:style-name="T3"/>
            </text:p>
            <text:p text:style-name="P7"/>
          </table:table-cell>
          <table:table-cell table:style-name="Table5.A2" office:value-type="string">
            <text:p text:style-name="P8">28-11-2024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238,56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ENK-Verkeersoverlast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7" meta:character-count="578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