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4" text:style-name="Internet_20_link" text:visited-style-name="Visited_20_Internet_20_Link">
              <text:span text:style-name="ListLabel_20_28">
                <text:span text:style-name="T8">1 Art. 44-vragen EENLokaal - Claim Etriplus gemeente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4"/>
        Art. 44-vragen EENLokaal - Claim Etriplus gemeente Venlo
        <text:bookmark-end text:name="1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1868778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RGJZAT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25-05-2022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30-06-2022 16:55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44-vragen EENLokaal - Claim Etriplus gemeente Venlo
              <text:span text:style-name="T3"/>
            </text:p>
            <text:p text:style-name="P7"/>
          </table:table-cell>
          <table:table-cell table:style-name="Table5.A2" office:value-type="string">
            <text:p text:style-name="P8">25-05-2022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595,90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Claim-Etriplus-gemeente-Venlo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 - Windpark Greenport Venlo
              <text:span text:style-name="T3"/>
            </text:p>
            <text:p text:style-name="P7"/>
          </table:table-cell>
          <table:table-cell table:style-name="Table5.A2" office:value-type="string">
            <text:p text:style-name="P8">30-06-2022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Windpark-Greenport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0" meta:character-count="613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