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05" text:style-name="Internet_20_link" text:visited-style-name="Visited_20_Internet_20_Link">
              <text:span text:style-name="ListLabel_20_28">
                <text:span text:style-name="T8">1 Art. 44 vragen EENLokaal - Eindhoven Beethoven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05"/>
        Art. 44 vragen EENLokaal - Eindhoven Beethoven
        <text:bookmark-end text:name="32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239534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30-08-2024 14:56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EENLokaal - Eindhoven Beethoven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Eindhoven-Beetho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- project Beethoven
              <text:span text:style-name="T3"/>
            </text:p>
            <text:p text:style-name="P7"/>
          </table:table-cell>
          <table:table-cell table:style-name="Table5.A2" office:value-type="string">
            <text:p text:style-name="P8">30-08-2024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project-Beetho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8" meta:character-count="590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