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22" text:style-name="Internet_20_link" text:visited-style-name="Visited_20_Internet_20_Link">
              <text:span text:style-name="ListLabel_20_28">
                <text:span text:style-name="T8">1 Art 44 vragen EENLokaal - Huisvesting social return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22"/>
        Art 44 vragen EENLokaal - Huisvesting social return
        <text:bookmark-end text:name="28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167200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02-05-2024 10:10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EENLokaal - Huisvesting social return
              <text:span text:style-name="T3"/>
            </text:p>
            <text:p text:style-name="P7"/>
          </table:table-cell>
          <table:table-cell table:style-name="Table5.A2" office:value-type="string">
            <text:p text:style-name="P8">26-03-2024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Huisvesting-social-retur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EENLokaal - vragen huisvesting social return
              <text:span text:style-name="T3"/>
            </text:p>
            <text:p text:style-name="P7"/>
          </table:table-cell>
          <table:table-cell table:style-name="Table5.A2" office:value-type="string">
            <text:p text:style-name="P8">02-05-2024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EENLokaal-vragen-huisvesting-social-retur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2" meta:character-count="613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