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98" text:style-name="Internet_20_link" text:visited-style-name="Visited_20_Internet_20_Link">
              <text:span text:style-name="ListLabel_20_28">
                <text:span text:style-name="T8">1 Art. 44 vragen EENLokaal - Ontwikkelingen Heierhoeve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98"/>
        Art. 44 vragen EENLokaal - Ontwikkelingen Heierhoeve
        <text:bookmark-end text:name="25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30-01-2024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14-03-2024 16:03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EENLokaal - Ontwikkelingen Heierhoeve
              <text:span text:style-name="T3"/>
            </text:p>
            <text:p text:style-name="P7"/>
          </table:table-cell>
          <table:table-cell table:style-name="Table5.A2" office:value-type="string">
            <text:p text:style-name="P8">30-01-2024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777,48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EENLokaal-Ontwikkelingen-Heierhoe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EENLokaal - Ontwikkelingen Heierhoeve golfbaan
              <text:span text:style-name="T3"/>
            </text:p>
            <text:p text:style-name="P7"/>
          </table:table-cell>
          <table:table-cell table:style-name="Table5.A2" office:value-type="string">
            <text:p text:style-name="P8">14-03-2024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466,32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Lokaal-Ontwikkelingen-Heierhoeve-golfb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5" meta:character-count="593" meta:non-whitespace-character-count="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