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74" text:style-name="Internet_20_link" text:visited-style-name="Visited_20_Internet_20_Link">
              <text:span text:style-name="ListLabel_20_28">
                <text:span text:style-name="T8">1 Art. 44 vragen PVV - Opening daklozen opvang zonder de benodigde vergunningen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74"/>
        Art. 44 vragen PVV - Opening daklozen opvang zonder de benodigde vergunningen
        <text:bookmark-end text:name="23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113917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RGMAOZ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29-11-2023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21-12-2023 16:03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PVV - Opening daklozen opvang zonder de benodigde vergunningen
              <text:span text:style-name="T3"/>
            </text:p>
            <text:p text:style-name="P7"/>
          </table:table-cell>
          <table:table-cell table:style-name="Table5.A2" office:value-type="string">
            <text:p text:style-name="P8">29-11-2023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74,50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PVV-Opening-daklozen-opvang-zonder-de-benodigde-vergun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PVV - Opening daklozenopvang
              <text:span text:style-name="T3"/>
            </text:p>
            <text:p text:style-name="P7"/>
          </table:table-cell>
          <table:table-cell table:style-name="Table5.A2" office:value-type="string">
            <text:p text:style-name="P8">21-12-2023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V-Opening-daklozenopva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2" meta:character-count="676" meta:non-whitespace-character-count="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