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20" text:style-name="Internet_20_link" text:visited-style-name="Visited_20_Internet_20_Link">
              <text:span text:style-name="ListLabel_20_28">
                <text:span text:style-name="T8">1 Art. 44 vragen VSP en PvdA - Abri's tbv opstappunten senioren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20"/>
        Art. 44 vragen VSP en PvdA - Abri's tbv opstappunten senioren
        <text:bookmark-end text:name="26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142956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VSP en PvdA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01-02-2024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04-07-2024 10:44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VSP en PvdA - Abri's tbv opstappunten seniorens
              <text:span text:style-name="T3"/>
            </text:p>
            <text:p text:style-name="P7"/>
          </table:table-cell>
          <table:table-cell table:style-name="Table5.A2" office:value-type="string">
            <text:p text:style-name="P8">01-02-2024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136,22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SP-en-PvdA-Abri-s-tbv-opstappunten-senior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VSP en PvdA abri's Omnibuzz
              <text:span text:style-name="T3"/>
            </text:p>
            <text:p text:style-name="P7"/>
          </table:table-cell>
          <table:table-cell table:style-name="Table5.A2" office:value-type="string">
            <text:p text:style-name="P8">18-04-2024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SP-en-PvdA-abri-s-Omnibuz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3" meta:character-count="637" meta:non-whitespace-character-count="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