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" text:style-name="Internet_20_link" text:visited-style-name="Visited_20_Internet_20_Link">
              <text:span text:style-name="ListLabel_20_28">
                <text:span text:style-name="T8">1 Art. 44 vragen VVD - Tijdige betaling jaarlijkse bijdrage aan Wijkoverleggen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"/>
        Art. 44 vragen VVD - Tijdige betaling jaarlijkse bijdrage aan Wijkoverleggen
        <text:bookmark-end text:name="1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1860521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30-06-2022 16:44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
              <text:s/>
              vragen VVD - Betaling bijdrage Wijkoverleggen
              <text:span text:style-name="T3"/>
            </text:p>
            <text:p text:style-name="P7"/>
          </table:table-cell>
          <table:table-cell table:style-name="Table5.A2" office:value-type="string">
            <text:p text:style-name="P8">29-04-2022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239,43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VD-Betaling-bijdrage-Wijkoverleg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VVD - Tijdige betaling jaarlijkse bijdrage aan wijkoverleggen
              <text:span text:style-name="T3"/>
            </text:p>
            <text:p text:style-name="P7"/>
          </table:table-cell>
          <table:table-cell table:style-name="Table5.A2" office:value-type="string">
            <text:p text:style-name="P8">21-06-2022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158,66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2/29-juni/19:00/Beantwoording-art-44-vragen-VVD-Tijdige-betaling-jaarlijkse-bijdrage-aan-wijkoverlegg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1" meta:character-count="686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