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89" text:style-name="Internet_20_link" text:visited-style-name="Visited_20_Internet_20_Link">
              <text:span text:style-name="ListLabel_20_28">
                <text:span text:style-name="T8">1 Art. 44 vragen Veur Groeët Venlo EENLokaal PvdA - Beweegvoorzieningen2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89"/>
        Art. 44 vragen Veur Groeët Venlo EENLokaal PvdA - Beweegvoorzieningen2
        <text:bookmark-end text:name="33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288468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Venlo, EENLokaal PvdA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20-09-2024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17-10-2024 13:22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Veur Groeët Venlo EENLokaal PvdA - Beweegvoorzieningen2
              <text:span text:style-name="T3"/>
            </text:p>
            <text:p text:style-name="P7"/>
          </table:table-cell>
          <table:table-cell table:style-name="Table5.A2" office:value-type="string">
            <text:p text:style-name="P8">20-09-2024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109,23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EENLokaal-PvdA-Beweegvoorzieningen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EENLokaal PvdA -Stand van zaken beweegvoorzieningen
              <text:span text:style-name="T3"/>
            </text:p>
            <text:p text:style-name="P7"/>
          </table:table-cell>
          <table:table-cell table:style-name="Table5.A2" office:value-type="string">
            <text:p text:style-name="P8">17-10-2024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240,32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EENLokaal-PvdA-Stand-van-zaken-beweegvoorzi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6" meta:character-count="727" meta:non-whitespace-character-count="6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