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74" text:style-name="Internet_20_link" text:visited-style-name="Visited_20_Internet_20_Link">
              <text:span text:style-name="ListLabel_20_28">
                <text:span text:style-name="T8">1 Art. 44 vragen Veur Groeët Venlo - Onwettige stroomopwekking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74"/>
        Art. 44 vragen Veur Groeët Venlo - Onwettige stroomopwekking
        <text:bookmark-end text:name="32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264352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RGHHAV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13-08-2024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19-09-2024 15:09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Veur Groeët Venlo - Onwettige stroomopwekking
              <text:span text:style-name="T3"/>
            </text:p>
            <text:p text:style-name="P7"/>
          </table:table-cell>
          <table:table-cell table:style-name="Table5.A2" office:value-type="string">
            <text:p text:style-name="P8">14-08-2024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238,92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eur-Groeet-Venlo-Onwettige-stroomopwekk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Veur Groeët Venlo - Onwettige stroomopwekking
              <text:span text:style-name="T3"/>
            </text:p>
            <text:p text:style-name="P7"/>
          </table:table-cell>
          <table:table-cell table:style-name="Table5.A2" office:value-type="string">
            <text:p text:style-name="P8">19-09-2024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279,44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Onwettige-stroomopwekk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8" meta:character-count="657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