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22:26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88" text:style-name="Internet_20_link" text:visited-style-name="Visited_20_Internet_20_Link">
              <text:span text:style-name="ListLabel_20_28">
                <text:span text:style-name="T8">1 Art 44 vragen Veur Groeët Venlo - Zero-Emissie Zone (2)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88"/>
        Art 44 vragen Veur Groeët Venlo - Zero-Emissie Zone (2)
        <text:bookmark-end text:name="258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140316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Veur Groeët Venlo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RGWBET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25-01-2024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21-02-2024 15:59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 44 vragen Veur Groeët Venlo - Zero-Emissie Zone (2)
              <text:span text:style-name="T3"/>
            </text:p>
            <text:p text:style-name="P7"/>
          </table:table-cell>
          <table:table-cell table:style-name="Table5.A2" office:value-type="string">
            <text:p text:style-name="P8">25-01-2024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249,32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Veur-Groeet-Venlo-Zero-Emissie-Zon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Veur Groeët Venlo - Zero Emissie Zone deel 2
              <text:span text:style-name="T3"/>
            </text:p>
            <text:p text:style-name="P7"/>
          </table:table-cell>
          <table:table-cell table:style-name="Table5.A2" office:value-type="string">
            <text:p text:style-name="P8">21-02-2024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112,22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eur-Groeet-Venlo-Zero-Emissie-Zone-deel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104" meta:character-count="641" meta:non-whitespace-character-count="5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884521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884521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