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79" text:style-name="Internet_20_link" text:visited-style-name="Visited_20_Internet_20_Link">
              <text:span text:style-name="ListLabel_20_28">
                <text:span text:style-name="T8">1 Artikel 44 vragen EENLokaal - Toekomst raadshuis en kroonjuwelen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79"/>
        Artikel 44 vragen EENLokaal - Toekomst raadshuis en kroonjuwelen
        <text:bookmark-end text:name="25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139868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RGWLEV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24-01-2024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29-02-2024 13:55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Artikel 44 vragen EENLokaal - Toekomst raadshuis en kroonjuwelen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156,76 KB</text:p>
          </table:table-cell>
          <table:table-cell table:style-name="Table5.A2" office:value-type="string">
            <text:p text:style-name="P33">
              <text:a xlink:type="simple" xlink:href="https://https://gemeenteraad.venlo.nl//Documenten/Artikel-44-vragen-EENLokaal-Toekomst-raadshuis-en-kroonjuw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EENLokaal voormalig Raadhuis Tegelen en de kroonjuwelen
              <text:span text:style-name="T3"/>
            </text:p>
            <text:p text:style-name="P7"/>
          </table:table-cell>
          <table:table-cell table:style-name="Table5.A2" office:value-type="string">
            <text:p text:style-name="P8">29-02-2024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168,51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EENLokaal-voormalig-Raadhuis-Tegelen-en-de-kroonjuw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7" meta:character-count="671" meta:non-whitespace-character-count="6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