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67" text:style-name="Internet_20_link" text:visited-style-name="Visited_20_Internet_20_Link">
              <text:span text:style-name="ListLabel_20_28">
                <text:span text:style-name="T8">1 D66 - Collegegeld Oekraïense studenten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67"/>
        D66 - Collegegeld Oekraïense studenten
        <text:bookmark-end text:name="19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28-09-2023 15:33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D66 - Collegegeld Oekraïense studenten
              <text:span text:style-name="T3"/>
            </text:p>
            <text:p text:style-name="P7"/>
          </table:table-cell>
          <table:table-cell table:style-name="Table5.A2" office:value-type="string">
            <text:p text:style-name="P8">14-08-2023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16,16 KB</text:p>
          </table:table-cell>
          <table:table-cell table:style-name="Table5.A2" office:value-type="string">
            <text:p text:style-name="P33">
              <text:a xlink:type="simple" xlink:href="https://https://gemeenteraad.venlo.nl//Documenten/D66-Collegegeld-Oekraiense-stud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D66 - Collegegeld Oekraïense studenten
              <text:span text:style-name="T3"/>
            </text:p>
            <text:p text:style-name="P7"/>
          </table:table-cell>
          <table:table-cell table:style-name="Table5.A2" office:value-type="string">
            <text:p text:style-name="P8">28-09-2023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195,29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66-Collegegeld-Oekraiense-stud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9" meta:character-count="536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