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9" w:history="1">
        <w:r>
          <w:rPr>
            <w:rFonts w:ascii="Arial" w:hAnsi="Arial" w:eastAsia="Arial" w:cs="Arial"/>
            <w:color w:val="155CAA"/>
            <w:u w:val="single"/>
          </w:rPr>
          <w:t xml:space="preserve">1 EENLokaal - Volksgezondheid en habitat nav lozingen giftige stoffen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9"/>
      <w:r w:rsidRPr="00A448AC">
        <w:rPr>
          <w:rFonts w:ascii="Arial" w:hAnsi="Arial" w:cs="Arial"/>
          <w:b/>
          <w:bCs/>
          <w:color w:val="303F4C"/>
          <w:lang w:val="en-US"/>
        </w:rPr>
        <w:t>EENLokaal - Volksgezondheid en habitat nav lozingen giftige stoffen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68394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Volksgezondheid en habitat nav lozingen giftige 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ijlage-3-RE-Claessen-Tankcleaning-geanonimiseerd-geanonimiseerd.pdf" TargetMode="External" /><Relationship Id="rId25" Type="http://schemas.openxmlformats.org/officeDocument/2006/relationships/hyperlink" Target="https://https://gemeenteraad.venlo.nl//Documenten/Bijlage-1-Tijdlijn.pdf" TargetMode="External" /><Relationship Id="rId26" Type="http://schemas.openxmlformats.org/officeDocument/2006/relationships/hyperlink" Target="https://https://gemeenteraad.venlo.nl//Documenten/Beantwoording-diverse-art-44-vragen-Claessen-Tankcleaning-Venlo-B-V.pdf" TargetMode="External" /><Relationship Id="rId27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28" Type="http://schemas.openxmlformats.org/officeDocument/2006/relationships/hyperlink" Target="https://https://gemeenteraad.venlo.nl//Documenten/EENLokaal-Volksgezondheid-en-habitat-nav-lozingen-giftige-stoff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