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10" text:style-name="Internet_20_link" text:visited-style-name="Visited_20_Internet_20_Link">
              <text:span text:style-name="ListLabel_20_28">
                <text:span text:style-name="T8">1 Fractie Bastiaans - Beverbeheersplan en plan van aanpak Berenklauw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10"/>
        Fractie Bastiaans - Beverbeheersplan en plan van aanpak Berenklauw
        <text:bookmark-end text:name="17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42245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28-06-2023 16:18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Beverbeheersplan en plan van aanpak Berenklauw
              <text:span text:style-name="T3"/>
            </text:p>
            <text:p text:style-name="P7"/>
          </table:table-cell>
          <table:table-cell table:style-name="Table5.A2" office:value-type="string">
            <text:p text:style-name="P8">06-06-2023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229,56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Beverbeheersplan-en-plan-van-aanpak-Berenkla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Fractie Bastiaans - Beverbeheerplan en plan van aanpak Reuzenberenklauw
              <text:span text:style-name="T3"/>
            </text:p>
            <text:p text:style-name="P7"/>
          </table:table-cell>
          <table:table-cell table:style-name="Table5.A2" office:value-type="string">
            <text:p text:style-name="P8">28-06-2023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329,84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Beverbeheerplan-en-plan-van-aanpak-Reuzenberenkla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9" meta:character-count="700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