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5" text:style-name="Internet_20_link" text:visited-style-name="Visited_20_Internet_20_Link">
              <text:span text:style-name="ListLabel_20_28">
                <text:span text:style-name="T8">1 PVV - Asielzoekers, vluchtelingen en 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5"/>
        PVV - Asielzoekers, vluchtelingen en statushouders
        <text:bookmark-end text:name="13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1936248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13-04-2023 10:04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PVV - Asielzoekers, vluchtelingen en statushouders
              <text:span text:style-name="T3"/>
            </text:p>
            <text:p text:style-name="P7"/>
          </table:table-cell>
          <table:table-cell table:style-name="Table5.A2" office:value-type="string">
            <text:p text:style-name="P8">13-04-2023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Asielzoekers-vluchtelingen-en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PVV - Asielzoekers ,Vluchtelingen en Statushouders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39,00 KB</text:p>
          </table:table-cell>
          <table:table-cell table:style-name="Table5.A2" office:value-type="string">
            <text:p text:style-name="P33">
              <text:a xlink:type="simple" xlink:href="https://https://gemeenteraad.venlo.nl//Documenten/PVV-Asielzoekers-Vluchtelingen-en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7" meta:character-count="618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