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8" text:style-name="Internet_20_link" text:visited-style-name="Visited_20_Internet_20_Link">
              <text:span text:style-name="ListLabel_20_28">
                <text:span text:style-name="T8">
                  1 art. 44 vragen EENLokaal CDA 
                  <text:s/>
                  - Trapveldje Belfeld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8"/>
        art. 44 vragen EENLokaal CDA 
        <text:s/>
        - Trapveldje Belfeld
        <text:bookmark-end text:name="31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229645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 en CDA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16:51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EENLokaal CDA - Trapveldje Belfeld
              <text:span text:style-name="T3"/>
            </text:p>
            <text:p text:style-name="P7"/>
          </table:table-cell>
          <table:table-cell table:style-name="Table5.A2" office:value-type="string">
            <text:p text:style-name="P8">18-06-2024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192,29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CDA-Trapveldje-Belf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en CDA - Beweegpark en trapveld Belfeld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197,17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en-CDA-Beweegpark-en-trapveld-Belf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629" meta:non-whitespace-character-count="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