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4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Dagmail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507" text:style-name="Internet_20_link" text:visited-style-name="Visited_20_Internet_20_Link">
              <text:span text:style-name="ListLabel_20_28">
                <text:span text:style-name="T8">1 Rekenkamer Venlo-Plan van aanpak onderzoek arbeidsmigratie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507"/>
        Rekenkamer Venlo-Plan van aanpak onderzoek arbeidsmigratie
        <text:bookmark-end text:name="45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28-08-2025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28-08-2025 14:22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Rekenkamer Venlo-Plan van aanpak onderzoek arbeidsmigratie
              <text:span text:style-name="T3"/>
            </text:p>
            <text:p text:style-name="P7"/>
          </table:table-cell>
          <table:table-cell table:style-name="Table5.A2" office:value-type="string">
            <text:p text:style-name="P8">28-08-2025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923,65 KB</text:p>
          </table:table-cell>
          <table:table-cell table:style-name="Table5.A2" office:value-type="string">
            <text:p text:style-name="P33">
              <text:a xlink:type="simple" xlink:href="https://https://gemeenteraad.venlo.nl//Documenten/Rekenkamer-Venlo-Plan-van-aanpak-onderzoek-arbeidsmigrati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0" meta:word-count="61" meta:character-count="452" meta:non-whitespace-character-count="4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