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9" w:history="1">
        <w:r>
          <w:rPr>
            <w:rFonts w:ascii="Arial" w:hAnsi="Arial" w:eastAsia="Arial" w:cs="Arial"/>
            <w:color w:val="155CAA"/>
            <w:u w:val="single"/>
          </w:rPr>
          <w:t xml:space="preserve">1 Motie 1 bij RV omgevingsvisie -Voorkeursrecht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9"/>
      <w:r w:rsidRPr="00A448AC">
        <w:rPr>
          <w:rFonts w:ascii="Arial" w:hAnsi="Arial" w:cs="Arial"/>
          <w:b/>
          <w:bCs/>
          <w:color w:val="303F4C"/>
          <w:lang w:val="en-US"/>
        </w:rPr>
        <w:t>Motie 1 bij RV omgevingsvisie -Voorkeursrecht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479496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1 bij RV omgevingsvisie 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14-mei/19:00/Motie-bij-RV-omgevingsvisie-Voorkeursrecht/Motie-AANGENOMEN-1-bij-RV-omgevingsvisie-Voorkeurs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