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00:30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65" text:style-name="Internet_20_link" text:visited-style-name="Visited_20_Internet_20_Link">
              <text:span text:style-name="ListLabel_20_28">
                <text:span text:style-name="T8">1 007 2023 RIB Financiële compensatie bouwrechten Maasdal Velden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65"/>
        007 2023 RIB Financiële compensatie bouwrechten Maasdal Velden
        <text:bookmark-end text:name="12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13-01-2023 10:00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007 RIB Financiële compensatie bouwrechten Maasdal Velden
              <text:span text:style-name="T3"/>
            </text:p>
            <text:p text:style-name="P7"/>
          </table:table-cell>
          <table:table-cell table:style-name="Table4.A2" office:value-type="string">
            <text:p text:style-name="P8">13-01-2023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206,26 KB</text:p>
          </table:table-cell>
          <table:table-cell table:style-name="Table4.A2" office:value-type="string">
            <text:p text:style-name="P33">
              <text:a xlink:type="simple" xlink:href="https://https://gemeenteraad.venlo.nl//Documenten/007-RIB-Financiele-compensatie-bouwrechten-Maasdal-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1" meta:character-count="427" meta:non-whitespace-character-count="3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