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" w:history="1">
        <w:r>
          <w:rPr>
            <w:rFonts w:ascii="Arial" w:hAnsi="Arial" w:eastAsia="Arial" w:cs="Arial"/>
            <w:color w:val="155CAA"/>
            <w:u w:val="single"/>
          </w:rPr>
          <w:t xml:space="preserve">1 011 RIB Stand van zaken project regionale samenwerking inwoners met complexe prob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"/>
      <w:r w:rsidRPr="00A448AC">
        <w:rPr>
          <w:rFonts w:ascii="Arial" w:hAnsi="Arial" w:cs="Arial"/>
          <w:b/>
          <w:bCs/>
          <w:color w:val="303F4C"/>
          <w:lang w:val="en-US"/>
        </w:rPr>
        <w:t>011 RIB Stand van zaken project regionale samenwerking inwoners met complexe prob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 RIB Stand van zaken project regionale samenwerking inwoners met complexe prob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11-RIB-Stand-van-zaken-project-regionale-samenwerking-inwoners-met-complexe-pro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