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9" w:history="1">
        <w:r>
          <w:rPr>
            <w:rFonts w:ascii="Arial" w:hAnsi="Arial" w:eastAsia="Arial" w:cs="Arial"/>
            <w:color w:val="155CAA"/>
            <w:u w:val="single"/>
          </w:rPr>
          <w:t xml:space="preserve">1 012 2023 RIB Raadsinformatiebrief betreffende uitvoering Venlo-fonds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9"/>
      <w:r w:rsidRPr="00A448AC">
        <w:rPr>
          <w:rFonts w:ascii="Arial" w:hAnsi="Arial" w:cs="Arial"/>
          <w:b/>
          <w:bCs/>
          <w:color w:val="303F4C"/>
          <w:lang w:val="en-US"/>
        </w:rPr>
        <w:t>012 2023 RIB Raadsinformatiebrief betreffende uitvoering Venlo-fonds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 RIB Raadsinformatiebrief betreffende uitvoering Venlo-fonds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12-RIB-Raadsinformatiebrief-betreffende-uitvoering-Venlo-fonds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