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78" w:history="1">
        <w:r>
          <w:rPr>
            <w:rFonts w:ascii="Arial" w:hAnsi="Arial" w:eastAsia="Arial" w:cs="Arial"/>
            <w:color w:val="155CAA"/>
            <w:u w:val="single"/>
          </w:rPr>
          <w:t xml:space="preserve">1 013 2023 RIB Voortgang energieke gebiedsverkenningen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78"/>
      <w:r w:rsidRPr="00A448AC">
        <w:rPr>
          <w:rFonts w:ascii="Arial" w:hAnsi="Arial" w:cs="Arial"/>
          <w:b/>
          <w:bCs/>
          <w:color w:val="303F4C"/>
          <w:lang w:val="en-US"/>
        </w:rPr>
        <w:t>013 2023 RIB Voortgang energieke gebiedsverkenningen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01-03-2023 16:33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 RIB Voortgang energieke gebiedsverkenningen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13-RIB-Voortgang-energieke-gebiedsverken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