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" w:history="1">
        <w:r>
          <w:rPr>
            <w:rFonts w:ascii="Arial" w:hAnsi="Arial" w:eastAsia="Arial" w:cs="Arial"/>
            <w:color w:val="155CAA"/>
            <w:u w:val="single"/>
          </w:rPr>
          <w:t xml:space="preserve">1 016-2023 RIB Start nieuw contract opnamevervangende behandeling en behandeling met verblijf jeugd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"/>
      <w:r w:rsidRPr="00A448AC">
        <w:rPr>
          <w:rFonts w:ascii="Arial" w:hAnsi="Arial" w:cs="Arial"/>
          <w:b/>
          <w:bCs/>
          <w:color w:val="303F4C"/>
          <w:lang w:val="en-US"/>
        </w:rPr>
        <w:t>016-2023 RIB Start nieuw contract opnamevervangende behandeling en behandeling met verblijf jeugd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RIB Start nieuw contract opnamevervangende behandeling en behandeling met verblijf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6-RIB-Start-nieuw-contract-opnamevervangende-behandeling-en-behandeling-met-verblijf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