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1" w:history="1">
        <w:r>
          <w:rPr>
            <w:rFonts w:ascii="Arial" w:hAnsi="Arial" w:eastAsia="Arial" w:cs="Arial"/>
            <w:color w:val="155CAA"/>
            <w:u w:val="single"/>
          </w:rPr>
          <w:t xml:space="preserve">1 019 2021 RIB Allonge 4 realisatieovereenkomst fase 2 Q4 bouwontwikkeling bouwblok 4 en 5 Aan de Stadsmuur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1"/>
      <w:r w:rsidRPr="00A448AC">
        <w:rPr>
          <w:rFonts w:ascii="Arial" w:hAnsi="Arial" w:cs="Arial"/>
          <w:b/>
          <w:bCs/>
          <w:color w:val="303F4C"/>
          <w:lang w:val="en-US"/>
        </w:rPr>
        <w:t>019 2021 RIB Allonge 4 realisatieovereenkomst fase 2 Q4 bouwontwikkeling bouwblok 4 en 5 Aan de Stadsmuur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03-08-2022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 RIB Allonge 4 realisatieovereenkomst fase 2 Q4 bouwontwikkeling bouwblok 4 en 5 Aan de Stadsmuur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9-RIB-Allonge-4-realisatieovereenkomst-fase-2-Q4-bouwontwikkeling-bouwblok-4-en-5-Aan-de-Stadsm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