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07:01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0" text:style-name="Internet_20_link" text:visited-style-name="Visited_20_Internet_20_Link">
              <text:span text:style-name="ListLabel_20_28">
                <text:span text:style-name="T8">1 027 2023 RIB Samenwerkingsovereenkomst doorontwikkeling Kloosterdorp Steyl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0"/>
        027 2023 RIB Samenwerkingsovereenkomst doorontwikkeling Kloosterdorp Steyl
        <text:bookmark-end text:name="13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01-03-2023 16:37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027 RIB Samenwerkingsovereenkomst doorontwikkeling Kloosterdorp Steyl
              <text:span text:style-name="T3"/>
            </text:p>
            <text:p text:style-name="P7"/>
          </table:table-cell>
          <table:table-cell table:style-name="Table4.A2" office:value-type="string">
            <text:p text:style-name="P8">01-03-2023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174,33 KB</text:p>
          </table:table-cell>
          <table:table-cell table:style-name="Table4.A2" office:value-type="string">
            <text:p text:style-name="P33">
              <text:a xlink:type="simple" xlink:href="https://https://gemeenteraad.venlo.nl//Documenten/027-RIB-Samenwerkingsovereenkomst-doorontwikkeling-Kloosterdorp-Stey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8" meta:character-count="463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