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0" w:history="1">
        <w:r>
          <w:rPr>
            <w:rFonts w:ascii="Arial" w:hAnsi="Arial" w:eastAsia="Arial" w:cs="Arial"/>
            <w:color w:val="155CAA"/>
            <w:u w:val="single"/>
          </w:rPr>
          <w:t xml:space="preserve">1 027 2023 RIB Samenwerkingsovereenkomst doorontwikkeling Kloosterdorp Steyl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0"/>
      <w:r w:rsidRPr="00A448AC">
        <w:rPr>
          <w:rFonts w:ascii="Arial" w:hAnsi="Arial" w:cs="Arial"/>
          <w:b/>
          <w:bCs/>
          <w:color w:val="303F4C"/>
          <w:lang w:val="en-US"/>
        </w:rPr>
        <w:t>027 2023 RIB Samenwerkingsovereenkomst doorontwikkeling Kloosterdorp Steyl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 16:37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 RIB Samenwerkingsovereenkomst doorontwikkeling Kloosterdorp Steyl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27-RIB-Samenwerkingsovereenkomst-doorontwikkeling-Kloosterdorp-Stey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