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2" text:style-name="Internet_20_link" text:visited-style-name="Visited_20_Internet_20_Link">
              <text:span text:style-name="ListLabel_20_28">
                <text:span text:style-name="T8">1 039 2024 Bijl 01 Uitvoeringskader Gebiedsgerichte Laadinfrastructuur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2"/>
        039 2024 Bijl 01 Uitvoeringskader Gebiedsgerichte Laadinfrastructuur
        <text:bookmark-end text:name="28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12-04-2024 10:27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039 2024 Bijl 01 Uitvoeringskader Gebiedsgerichte Laadinfrastructuur
              <text:span text:style-name="T3"/>
            </text:p>
            <text:p text:style-name="P7"/>
          </table:table-cell>
          <table:table-cell table:style-name="Table5.A2" office:value-type="string">
            <text:p text:style-name="P8">11-04-2024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5.A2" office:value-type="string">
            <text:p text:style-name="P33">
              <text:a xlink:type="simple" xlink:href="https://https://gemeenteraad.venlo.nl//Documenten/039-2024-Bijl-01-Uitvoeringskader-Gebiedsgerichte-Laadinfrastruc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4" meta:character-count="495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