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6429in" svg:height="0.7874in" draw:z-index="6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02-12-2025 20:05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Raadsinformatiebrieven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582" text:style-name="Internet_20_link" text:visited-style-name="Visited_20_Internet_20_Link">
              <text:span text:style-name="ListLabel_20_28">
                <text:span text:style-name="T8">1 048 2023 RIB Vaststelling herijking Actieprogramma Toerisme en Recreatie Noord-Limburg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582"/>
        048 2023 RIB Vaststelling herijking Actieprogramma Toerisme en Recreatie Noord-Limburg
        <text:bookmark-end text:name="158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10-05-2023 16:49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048 RIB Vaststelling Actieprogramma Toerisme en Recreatie Noord-Limburg
              <text:span text:style-name="T3"/>
            </text:p>
            <text:p text:style-name="P7"/>
          </table:table-cell>
          <table:table-cell table:style-name="Table4.A2" office:value-type="string">
            <text:p text:style-name="P8">10-05-2023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216,61 KB</text:p>
          </table:table-cell>
          <table:table-cell table:style-name="Table4.A2" office:value-type="string">
            <text:p text:style-name="P33">
              <text:a xlink:type="simple" xlink:href="https://https://gemeenteraad.venlo.nl//Documenten/048-RIB-Vaststelling-Actieprogramma-Toerisme-en-Recreatie-Noord-Limbur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048 bijl1 Herijking actieprogramma Toerisme en Recreatie Noord-Limburg
              <text:span text:style-name="T3"/>
            </text:p>
            <text:p text:style-name="P7"/>
          </table:table-cell>
          <table:table-cell table:style-name="Table4.A2" office:value-type="string">
            <text:p text:style-name="P8">10-05-2023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2,99 MB</text:p>
          </table:table-cell>
          <table:table-cell table:style-name="Table4.A2" office:value-type="string">
            <text:p text:style-name="P33">
              <text:a xlink:type="simple" xlink:href="https://https://gemeenteraad.venlo.nl//Documenten/048-bijl1-Herijking-actieprogramma-Toerisme-en-Recreatie-Noord-Limbur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80" meta:character-count="588" meta:non-whitespace-character-count="54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989880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989880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