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75" w:history="1">
        <w:r>
          <w:rPr>
            <w:rFonts w:ascii="Arial" w:hAnsi="Arial" w:eastAsia="Arial" w:cs="Arial"/>
            <w:color w:val="155CAA"/>
            <w:u w:val="single"/>
          </w:rPr>
          <w:t xml:space="preserve">1 050 2023 RIB Herinrichting woonwagenlocatie Kaldenkerkerweg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75"/>
      <w:r w:rsidRPr="00A448AC">
        <w:rPr>
          <w:rFonts w:ascii="Arial" w:hAnsi="Arial" w:cs="Arial"/>
          <w:b/>
          <w:bCs/>
          <w:color w:val="303F4C"/>
          <w:lang w:val="en-US"/>
        </w:rPr>
        <w:t>050 2023 RIB Herinrichting woonwagenlocatie Kaldenkerkerweg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 15:28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 2023 RIB Herinrichting woonwagenlocatie Kaldenkerkerweg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50-2023-RIB-Herinrichting-woonwagenlocatie-Kaldenkerker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