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0" w:history="1">
        <w:r>
          <w:rPr>
            <w:rFonts w:ascii="Arial" w:hAnsi="Arial" w:eastAsia="Arial" w:cs="Arial"/>
            <w:color w:val="155CAA"/>
            <w:u w:val="single"/>
          </w:rPr>
          <w:t xml:space="preserve">1 082 2023 RIB Voorleesfunctie en meertaligheid websites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0"/>
      <w:r w:rsidRPr="00A448AC">
        <w:rPr>
          <w:rFonts w:ascii="Arial" w:hAnsi="Arial" w:cs="Arial"/>
          <w:b/>
          <w:bCs/>
          <w:color w:val="303F4C"/>
          <w:lang w:val="en-US"/>
        </w:rPr>
        <w:t>082 2023 RIB Voorleesfunctie en meertaligheid websites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RIB Voorleesfunctie en meertaligheid websites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2-RIB-Voorleesfunctie-en-meertaligheid-websit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