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6" w:history="1">
        <w:r>
          <w:rPr>
            <w:rFonts w:ascii="Arial" w:hAnsi="Arial" w:eastAsia="Arial" w:cs="Arial"/>
            <w:color w:val="155CAA"/>
            <w:u w:val="single"/>
          </w:rPr>
          <w:t xml:space="preserve">1 088 2024 RIB Evaluatie herijking subsidiestelsel en procesverbeteringen subsidiejaar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6"/>
      <w:r w:rsidRPr="00A448AC">
        <w:rPr>
          <w:rFonts w:ascii="Arial" w:hAnsi="Arial" w:cs="Arial"/>
          <w:b/>
          <w:bCs/>
          <w:color w:val="303F4C"/>
          <w:lang w:val="en-US"/>
        </w:rPr>
        <w:t>088 2024 RIB Evaluatie herijking subsidiestelsel en procesverbeteringen subsidiejaar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2024 RIB Evaluatie herijking subsidiestelsel en procesverbeteringen subsidiejaar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8-2024-RIB-Evaluatie-herijking-subsidiestelsel-en-procesverbeteringen-subsidiejaa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