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57" text:style-name="Internet_20_link" text:visited-style-name="Visited_20_Internet_20_Link">
              <text:span text:style-name="ListLabel_20_28">
                <text:span text:style-name="T8">1 107 2024 RIB Actuele ontwikkelingen Mutsaersstichting (juni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57"/>
        107 2024 RIB Actuele ontwikkelingen Mutsaersstichting (juni 2024)
        <text:bookmark-end text:name="31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25-06-2024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107 2024 RIB Actuele ontwikkelingen Mutsaersstichting (juni 2024)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316,35 KB</text:p>
          </table:table-cell>
          <table:table-cell table:style-name="Table4.A2" office:value-type="string">
            <text:p text:style-name="P33">
              <text:a xlink:type="simple" xlink:href="https://https://gemeenteraad.venlo.nl//Documenten/107-2024-RIB-Actuele-ontwikkelingen-Mutsaersstichting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107 2024 RIB Bijlage Nieuwe Raad van Toezicht Mutsaersstichting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101,23 KB</text:p>
          </table:table-cell>
          <table:table-cell table:style-name="Table4.A2" office:value-type="string">
            <text:p text:style-name="P33">
              <text:a xlink:type="simple" xlink:href="https://https://gemeenteraad.venlo.nl//Documenten/107-2024-RIB-Bijlage-Nieuwe-Raad-van-Toezicht-Mutsaersst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35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