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6" w:history="1">
        <w:r>
          <w:rPr>
            <w:rFonts w:ascii="Arial" w:hAnsi="Arial" w:eastAsia="Arial" w:cs="Arial"/>
            <w:color w:val="155CAA"/>
            <w:u w:val="single"/>
          </w:rPr>
          <w:t xml:space="preserve">1 110 2024 RIB Regionaal team aanpak dakloze internationale werknemers Zorg- en Veiligheidshuis Noord-Limburg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6"/>
      <w:r w:rsidRPr="00A448AC">
        <w:rPr>
          <w:rFonts w:ascii="Arial" w:hAnsi="Arial" w:cs="Arial"/>
          <w:b/>
          <w:bCs/>
          <w:color w:val="303F4C"/>
          <w:lang w:val="en-US"/>
        </w:rPr>
        <w:t>110 2024 RIB Regionaal team aanpak dakloze internationale werknemers Zorg- en Veiligheidshuis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2024 RIB Regionaal team aanpak dakloze internationale werknemers Zorg- en Veiligheidshuis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0-2024-RIB-Regionaal-team-aanpak-dakloze-internationale-werknemers-Zorg-en-Veiligheidshuis-Noord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