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77" w:history="1">
        <w:r>
          <w:rPr>
            <w:rFonts w:ascii="Arial" w:hAnsi="Arial" w:eastAsia="Arial" w:cs="Arial"/>
            <w:color w:val="155CAA"/>
            <w:u w:val="single"/>
          </w:rPr>
          <w:t xml:space="preserve">1 122 RIB Verbeteren bereikbaar- en betreedbaarheid Stadskantoor voor bezoekers met een functiebeperking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77"/>
      <w:r w:rsidRPr="00A448AC">
        <w:rPr>
          <w:rFonts w:ascii="Arial" w:hAnsi="Arial" w:cs="Arial"/>
          <w:b/>
          <w:bCs/>
          <w:color w:val="303F4C"/>
          <w:lang w:val="en-US"/>
        </w:rPr>
        <w:t>122 RIB Verbeteren bereikbaar- en betreedbaarheid Stadskantoor voor bezoekers met een functiebeperking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25-07-2022 14:02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 RIB Verbeteren bereikbaar- en betreedbaarheid Stadskantoor voor bezoekers met een functiebeperking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122-RIB-Verbeteren-bereikbaar-en-betreedbaarheid-Stadskantoor-voor-bezoekers-met-een-functiebeperk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