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8" w:history="1">
        <w:r>
          <w:rPr>
            <w:rFonts w:ascii="Arial" w:hAnsi="Arial" w:eastAsia="Arial" w:cs="Arial"/>
            <w:color w:val="155CAA"/>
            <w:u w:val="single"/>
          </w:rPr>
          <w:t xml:space="preserve">1 160 2022 RIB Strategische dossiers hoofdinfrastructuur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8"/>
      <w:r w:rsidRPr="00A448AC">
        <w:rPr>
          <w:rFonts w:ascii="Arial" w:hAnsi="Arial" w:cs="Arial"/>
          <w:b/>
          <w:bCs/>
          <w:color w:val="303F4C"/>
          <w:lang w:val="en-US"/>
        </w:rPr>
        <w:t>160 2022 RIB Strategische dossiers hoofdinfrastructuur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 15:07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RIB Strategische dossiers hoofdinfrastructuur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60-RIB-Strategische-dossiers-hoofdinfrastruc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