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60" text:style-name="Internet_20_link" text:visited-style-name="Visited_20_Internet_20_Link">
              <text:span text:style-name="ListLabel_20_28">
                <text:span text:style-name="T8">1 171 2024 RIB Motie 'Financiele ellende dak- en thuisloosheid - voorkomen is beter dan genezen'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60"/>
        171 2024 RIB Motie 'Financiele ellende dak- en thuisloosheid - voorkomen is beter dan genezen'
        <text:bookmark-end text:name="35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06-11-2024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07-11-2024 11:29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171 2024 RIB Motie 'Financiele ellende dak- en thuisloosheid - voorkomen is beter dan genezen'
              <text:span text:style-name="T3"/>
            </text:p>
            <text:p text:style-name="P7"/>
          </table:table-cell>
          <table:table-cell table:style-name="Table5.A2" office:value-type="string">
            <text:p text:style-name="P8">06-11-2024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210,24 KB</text:p>
          </table:table-cell>
          <table:table-cell table:style-name="Table5.A2" office:value-type="string">
            <text:p text:style-name="P33">
              <text:a xlink:type="simple" xlink:href="https://https://gemeenteraad.venlo.nl//Documenten/171-2024-RIB-Motie-Financiele-ellende-dak-en-thuisloosheid-voorkomen-is-beter-dan-gene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88" meta:character-count="575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