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8" w:history="1">
        <w:r>
          <w:rPr>
            <w:rFonts w:ascii="Arial" w:hAnsi="Arial" w:eastAsia="Arial" w:cs="Arial"/>
            <w:color w:val="155CAA"/>
            <w:u w:val="single"/>
          </w:rPr>
          <w:t xml:space="preserve">1 172 2023 RIB Donatie voor slachtoffers in Marokko en Libië - kopie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8"/>
      <w:r w:rsidRPr="00A448AC">
        <w:rPr>
          <w:rFonts w:ascii="Arial" w:hAnsi="Arial" w:cs="Arial"/>
          <w:b/>
          <w:bCs/>
          <w:color w:val="303F4C"/>
          <w:lang w:val="en-US"/>
        </w:rPr>
        <w:t>172 2023 RIB Donatie voor slachtoffers in Marokko en Libië - kopie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2023 RIB Donatie voor slachtoffers in Marokko en Libië - kopie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72-2023-RIB-Donatie-voor-slachtoffers-in-Marokko-en-Libie-kop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