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2" text:style-name="Internet_20_link" text:visited-style-name="Visited_20_Internet_20_Link">
              <text:span text:style-name="ListLabel_20_28">
                <text:span text:style-name="T8">1 177-2022 RIB Stand van zaken Venlo-fonds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2"/>
        177-2022 RIB Stand van zaken Venlo-fonds
        <text:bookmark-end text:name="12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177-2022 RIB Stand van zaken Venlo-fonds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593,84 KB</text:p>
          </table:table-cell>
          <table:table-cell table:style-name="Table4.A2" office:value-type="string">
            <text:p text:style-name="P33">
              <text:a xlink:type="simple" xlink:href="https://https://gemeenteraad.venlo.nl//Documenten/177-2022-RIB-Stand-van-zaken-Venlo-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177-2022 bijl1 venlofonds_monitor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427,36 KB</text:p>
          </table:table-cell>
          <table:table-cell table:style-name="Table4.A2" office:value-type="string">
            <text:p text:style-name="P33">
              <text:a xlink:type="simple" xlink:href="https://https://gemeenteraad.venlo.nl//Documenten/177-2022-bijl1-venlofonds-monit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3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