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94" w:history="1">
        <w:r>
          <w:rPr>
            <w:rFonts w:ascii="Arial" w:hAnsi="Arial" w:eastAsia="Arial" w:cs="Arial"/>
            <w:color w:val="155CAA"/>
            <w:u w:val="single"/>
          </w:rPr>
          <w:t xml:space="preserve">1 202 2024 RIB Cashless Parkeren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94"/>
      <w:r w:rsidRPr="00A448AC">
        <w:rPr>
          <w:rFonts w:ascii="Arial" w:hAnsi="Arial" w:cs="Arial"/>
          <w:b/>
          <w:bCs/>
          <w:color w:val="303F4C"/>
          <w:lang w:val="en-US"/>
        </w:rPr>
        <w:t>202 2024 RIB Cashless Parkeren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2024 RIB Cashless Parkeren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202-2024-RIB-Cashless-Parkeren-Ven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