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33" w:history="1">
        <w:r>
          <w:rPr>
            <w:rFonts w:ascii="Arial" w:hAnsi="Arial" w:eastAsia="Arial" w:cs="Arial"/>
            <w:color w:val="155CAA"/>
            <w:u w:val="single"/>
          </w:rPr>
          <w:t xml:space="preserve">1 205 2024 RIB Subsidie evenementen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33"/>
      <w:r w:rsidRPr="00A448AC">
        <w:rPr>
          <w:rFonts w:ascii="Arial" w:hAnsi="Arial" w:cs="Arial"/>
          <w:b/>
          <w:bCs/>
          <w:color w:val="303F4C"/>
          <w:lang w:val="en-US"/>
        </w:rPr>
        <w:t>205 2024 RIB Subsidie evenementen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2024 RIB Subsidie evenementen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205-2024-RIB-Subsidie-evenementen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