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88" w:history="1">
        <w:r>
          <w:rPr>
            <w:rFonts w:ascii="Arial" w:hAnsi="Arial" w:eastAsia="Arial" w:cs="Arial"/>
            <w:color w:val="155CAA"/>
            <w:u w:val="single"/>
          </w:rPr>
          <w:t xml:space="preserve">1 RIB 159 2024 Stand van zaken Continuiteitsplan Mutsaersstichting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88"/>
      <w:r w:rsidRPr="00A448AC">
        <w:rPr>
          <w:rFonts w:ascii="Arial" w:hAnsi="Arial" w:cs="Arial"/>
          <w:b/>
          <w:bCs/>
          <w:color w:val="303F4C"/>
          <w:lang w:val="en-US"/>
        </w:rPr>
        <w:t>RIB 159 2024 Stand van zaken Continuiteitsplan Mutsaersstichting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2024 RIB Stand van zaken Continuiteitsplan Mutsaersstichting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59-2024-RIB-Stand-van-zaken-Continuiteitsplan-Mutsaersst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